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10B" w:rsidRDefault="00D5310B" w:rsidP="00D5310B">
      <w:pPr>
        <w:spacing w:line="340" w:lineRule="exact"/>
        <w:rPr>
          <w:rFonts w:ascii="方正黑体简体" w:eastAsia="方正黑体简体" w:hAnsi="方正黑体简体" w:cs="方正黑体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附件1</w:t>
      </w:r>
    </w:p>
    <w:p w:rsidR="00D5310B" w:rsidRDefault="00D5310B" w:rsidP="00D5310B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成都市青白江区中医医院2020年招聘专业技术人员需求表</w:t>
      </w:r>
    </w:p>
    <w:tbl>
      <w:tblPr>
        <w:tblpPr w:leftFromText="180" w:rightFromText="180" w:vertAnchor="text" w:horzAnchor="page" w:tblpXSpec="center" w:tblpY="185"/>
        <w:tblOverlap w:val="never"/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832"/>
        <w:gridCol w:w="2025"/>
        <w:gridCol w:w="935"/>
        <w:gridCol w:w="2012"/>
        <w:gridCol w:w="2610"/>
        <w:gridCol w:w="5413"/>
      </w:tblGrid>
      <w:tr w:rsidR="00D5310B" w:rsidTr="00643B98">
        <w:trPr>
          <w:trHeight w:val="424"/>
          <w:jc w:val="center"/>
        </w:trPr>
        <w:tc>
          <w:tcPr>
            <w:tcW w:w="8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b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序号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b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招聘岗位</w:t>
            </w:r>
          </w:p>
        </w:tc>
        <w:tc>
          <w:tcPr>
            <w:tcW w:w="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b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招聘人数</w:t>
            </w:r>
          </w:p>
        </w:tc>
        <w:tc>
          <w:tcPr>
            <w:tcW w:w="10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b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招聘条件</w:t>
            </w:r>
          </w:p>
        </w:tc>
      </w:tr>
      <w:tr w:rsidR="00D5310B" w:rsidTr="00643B98">
        <w:trPr>
          <w:trHeight w:val="422"/>
          <w:jc w:val="center"/>
        </w:trPr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rPr>
                <w:rFonts w:eastAsia="方正楷体简体"/>
                <w:b/>
                <w:color w:val="000000"/>
                <w:szCs w:val="21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rPr>
                <w:rFonts w:eastAsia="方正楷体简体"/>
                <w:b/>
                <w:color w:val="000000"/>
                <w:szCs w:val="21"/>
              </w:rPr>
            </w:pPr>
          </w:p>
        </w:tc>
        <w:tc>
          <w:tcPr>
            <w:tcW w:w="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rPr>
                <w:rFonts w:eastAsia="方正楷体简体"/>
                <w:b/>
                <w:color w:val="000000"/>
                <w:szCs w:val="21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b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学历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b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专业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b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其它</w:t>
            </w:r>
          </w:p>
        </w:tc>
      </w:tr>
      <w:tr w:rsidR="00D5310B" w:rsidTr="00643B98">
        <w:trPr>
          <w:trHeight w:val="419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麻醉医师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全日制本科及以上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麻醉学或临床</w:t>
            </w:r>
          </w:p>
        </w:tc>
        <w:tc>
          <w:tcPr>
            <w:tcW w:w="5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45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周岁及以下（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1975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年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8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月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日以后出生）；</w:t>
            </w:r>
          </w:p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2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、职称不限，取得执业医师资格证书者优先；</w:t>
            </w:r>
          </w:p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3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、中级及以上职称者学历可放宽至大学本科及以上。</w:t>
            </w:r>
          </w:p>
        </w:tc>
      </w:tr>
      <w:tr w:rsidR="00D5310B" w:rsidTr="00643B98">
        <w:trPr>
          <w:trHeight w:val="419"/>
          <w:jc w:val="center"/>
        </w:trPr>
        <w:tc>
          <w:tcPr>
            <w:tcW w:w="8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口腔医师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全日制本科及以上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临床医学</w:t>
            </w:r>
          </w:p>
        </w:tc>
        <w:tc>
          <w:tcPr>
            <w:tcW w:w="541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szCs w:val="21"/>
              </w:rPr>
            </w:pPr>
          </w:p>
        </w:tc>
      </w:tr>
      <w:tr w:rsidR="00D5310B" w:rsidTr="00643B98">
        <w:trPr>
          <w:trHeight w:val="419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肾病医师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全日制本科及以上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临床医学或中西医结合</w:t>
            </w:r>
          </w:p>
        </w:tc>
        <w:tc>
          <w:tcPr>
            <w:tcW w:w="541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szCs w:val="21"/>
              </w:rPr>
            </w:pPr>
          </w:p>
        </w:tc>
      </w:tr>
      <w:tr w:rsidR="00D5310B" w:rsidTr="00643B98">
        <w:trPr>
          <w:trHeight w:val="369"/>
          <w:jc w:val="center"/>
        </w:trPr>
        <w:tc>
          <w:tcPr>
            <w:tcW w:w="8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放射医师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全日制本科及以上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医学影像学</w:t>
            </w:r>
          </w:p>
        </w:tc>
        <w:tc>
          <w:tcPr>
            <w:tcW w:w="541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szCs w:val="21"/>
              </w:rPr>
            </w:pPr>
          </w:p>
        </w:tc>
      </w:tr>
      <w:tr w:rsidR="00D5310B" w:rsidTr="00643B98">
        <w:trPr>
          <w:trHeight w:val="416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超声医师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全日制本科及以上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医学影像学</w:t>
            </w:r>
          </w:p>
        </w:tc>
        <w:tc>
          <w:tcPr>
            <w:tcW w:w="541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szCs w:val="21"/>
              </w:rPr>
            </w:pPr>
          </w:p>
        </w:tc>
      </w:tr>
      <w:tr w:rsidR="00D5310B" w:rsidTr="00643B98">
        <w:trPr>
          <w:trHeight w:val="454"/>
          <w:jc w:val="center"/>
        </w:trPr>
        <w:tc>
          <w:tcPr>
            <w:tcW w:w="8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重症医师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2012" w:type="dxa"/>
            <w:tcBorders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全日制本科及以上</w:t>
            </w:r>
          </w:p>
        </w:tc>
        <w:tc>
          <w:tcPr>
            <w:tcW w:w="2610" w:type="dxa"/>
            <w:tcBorders>
              <w:left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临床医学或重症医学</w:t>
            </w:r>
          </w:p>
        </w:tc>
        <w:tc>
          <w:tcPr>
            <w:tcW w:w="54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szCs w:val="21"/>
              </w:rPr>
            </w:pPr>
          </w:p>
        </w:tc>
      </w:tr>
      <w:tr w:rsidR="00D5310B" w:rsidTr="00643B98">
        <w:trPr>
          <w:trHeight w:val="244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财务人员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szCs w:val="21"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大学专科及以上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财务及相关专业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45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周岁及以下（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1975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年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8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月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日以后出生）；</w:t>
            </w:r>
          </w:p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2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、具有中级会计师专业技术职称；</w:t>
            </w:r>
          </w:p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3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、从事财务、会计、审计等管理工作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10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年以上，且有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2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年以上三级医院财务负责人任职经历；</w:t>
            </w:r>
          </w:p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4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、精通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Word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Excel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PPT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等办公软件，具有财务信息一体化项目实施经验；</w:t>
            </w:r>
          </w:p>
          <w:p w:rsidR="00D5310B" w:rsidRDefault="00D5310B" w:rsidP="00643B98">
            <w:pPr>
              <w:widowControl/>
              <w:spacing w:line="240" w:lineRule="exact"/>
              <w:jc w:val="left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5</w:t>
            </w: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、具有较强的组织能力、沟通能力、创新能力和财务管理能力。</w:t>
            </w:r>
          </w:p>
        </w:tc>
      </w:tr>
      <w:tr w:rsidR="00D5310B" w:rsidTr="00643B98">
        <w:trPr>
          <w:trHeight w:val="508"/>
          <w:jc w:val="center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合计</w:t>
            </w:r>
          </w:p>
        </w:tc>
        <w:tc>
          <w:tcPr>
            <w:tcW w:w="12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D5310B" w:rsidRDefault="00D5310B" w:rsidP="00643B98">
            <w:pPr>
              <w:widowControl/>
              <w:spacing w:line="240" w:lineRule="exact"/>
              <w:jc w:val="center"/>
              <w:textAlignment w:val="center"/>
              <w:rPr>
                <w:rFonts w:eastAsia="方正楷体简体"/>
                <w:color w:val="000000"/>
                <w:kern w:val="0"/>
                <w:szCs w:val="21"/>
                <w:lang/>
              </w:rPr>
            </w:pPr>
            <w:r>
              <w:rPr>
                <w:rFonts w:eastAsia="方正楷体简体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eastAsia="方正楷体简体" w:hint="eastAsia"/>
                <w:color w:val="000000"/>
                <w:kern w:val="0"/>
                <w:szCs w:val="21"/>
                <w:lang/>
              </w:rPr>
              <w:t>2</w:t>
            </w:r>
          </w:p>
        </w:tc>
      </w:tr>
    </w:tbl>
    <w:p w:rsidR="00D5310B" w:rsidRDefault="00D5310B" w:rsidP="00D5310B">
      <w:pPr>
        <w:tabs>
          <w:tab w:val="left" w:pos="2187"/>
        </w:tabs>
        <w:rPr>
          <w:sz w:val="28"/>
          <w:szCs w:val="28"/>
        </w:rPr>
      </w:pPr>
    </w:p>
    <w:p w:rsidR="008F7711" w:rsidRDefault="008F7711"/>
    <w:sectPr w:rsidR="008F7711" w:rsidSect="00D531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楷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310B"/>
    <w:rsid w:val="008F7711"/>
    <w:rsid w:val="00C92DE0"/>
    <w:rsid w:val="00D53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10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>微软中国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2020-08-22T03:07:00Z</dcterms:created>
  <dcterms:modified xsi:type="dcterms:W3CDTF">2020-08-22T03:07:00Z</dcterms:modified>
</cp:coreProperties>
</file>