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  <w:t>用人单位参会回执表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650"/>
        <w:gridCol w:w="1730"/>
        <w:gridCol w:w="2575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注：用人单位须于5月10日12:00前将附件1、附件2报学院就业指导中心，邮箱：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instrText xml:space="preserve"> HYPERLINK "mailto:22468474@qq.com。" </w:instrTex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separate"/>
      </w:r>
      <w:r>
        <w:rPr>
          <w:rStyle w:val="5"/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22468474@qq.com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end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B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2022-04-29T06:27:09Z</dcterms:created>
  <dc:creator>hp</dc:creator>
  <cp:lastModifiedBy>奋斗</cp:lastModifiedBy>
  <dcterms:modified xsi:type="dcterms:W3CDTF">2022-04-29T06:27:51Z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34780011E8C54169A08E71E04F95CE4F</vt:lpwstr>
  </property>
</Properties>
</file>